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b/>
          <w:sz w:val="24"/>
        </w:rPr>
      </w:pPr>
      <w:r w:rsidRPr="009B4335">
        <w:rPr>
          <w:rFonts w:ascii="Arial" w:eastAsia="Calibri" w:hAnsi="Arial" w:cs="Times New Roman"/>
          <w:b/>
          <w:sz w:val="24"/>
        </w:rPr>
        <w:t>Edital para concessão de bolsa de Pós-Doutorado em Elaboração de biobanco e avaliação de biocompatibilidade em arcabouços constituídos de biomateriais produzidos e esterilizados por radiação ionizante</w:t>
      </w:r>
    </w:p>
    <w:p w:rsidR="009B4335" w:rsidRPr="009B4335" w:rsidRDefault="009B4335" w:rsidP="009B4335">
      <w:pPr>
        <w:spacing w:after="160" w:line="259" w:lineRule="auto"/>
        <w:jc w:val="center"/>
        <w:rPr>
          <w:rFonts w:ascii="Arial" w:eastAsia="Calibri" w:hAnsi="Arial" w:cs="Times New Roman"/>
          <w:b/>
          <w:sz w:val="24"/>
        </w:rPr>
      </w:pPr>
      <w:r w:rsidRPr="009B4335">
        <w:rPr>
          <w:rFonts w:ascii="Arial" w:eastAsia="Calibri" w:hAnsi="Arial" w:cs="Times New Roman"/>
          <w:b/>
          <w:sz w:val="24"/>
        </w:rPr>
        <w:t>Projeto Institucional FAPESP.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>O Projeto Institucional “</w:t>
      </w:r>
      <w:r w:rsidRPr="009B4335">
        <w:rPr>
          <w:rFonts w:ascii="Arial" w:eastAsia="Calibri" w:hAnsi="Arial" w:cs="Times New Roman"/>
          <w:b/>
          <w:sz w:val="24"/>
        </w:rPr>
        <w:t>Capacitação Científica, Tecnológica e em Infraestrutura em Radiofármacos e Radiações a Serviço da Saúde</w:t>
      </w:r>
      <w:r w:rsidRPr="009B4335">
        <w:rPr>
          <w:rFonts w:ascii="Arial" w:eastAsia="Calibri" w:hAnsi="Arial" w:cs="Times New Roman"/>
          <w:sz w:val="24"/>
        </w:rPr>
        <w:t xml:space="preserve">”, processo FAPESP nº 2017/50332-0 abre vaga para bolsista de </w:t>
      </w:r>
      <w:r w:rsidRPr="009B4335">
        <w:rPr>
          <w:rFonts w:ascii="Arial" w:eastAsia="Calibri" w:hAnsi="Arial" w:cs="Times New Roman"/>
          <w:b/>
          <w:sz w:val="24"/>
        </w:rPr>
        <w:t>Pós-Doutorado</w:t>
      </w:r>
      <w:r w:rsidRPr="009B4335">
        <w:rPr>
          <w:rFonts w:ascii="Arial" w:eastAsia="Calibri" w:hAnsi="Arial" w:cs="Times New Roman"/>
          <w:sz w:val="24"/>
        </w:rPr>
        <w:t xml:space="preserve"> por meio deste Edital.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b/>
          <w:sz w:val="24"/>
        </w:rPr>
      </w:pPr>
      <w:r w:rsidRPr="009B4335">
        <w:rPr>
          <w:rFonts w:ascii="Arial" w:eastAsia="Calibri" w:hAnsi="Arial" w:cs="Times New Roman"/>
          <w:b/>
          <w:sz w:val="24"/>
        </w:rPr>
        <w:t>APRESENTAÇÃO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>O projeto, financiado pela FAPESP, conta com equipe constituída por grupo multidisciplinar que inclui pesquisadores participantes do IPEN, cujas linhas de pesquisa estão voltadas ao estudo e desenvolvimento de novos radiofármacos e fontes radioativas, especificamente à engenharia tecidual aplicadas na área médica, contemplando arcabouços naturais ou sintéticos e células humanas.  O objetivo deste projeto é avaliar a possibilidade de utilização de arcabouços a serem disponibilizados conjuntamente com radiofármacos, como terapia conjunta ou para liberação controlada, e a avaliação de biocompatibilidade para estudos in vitro e in vivo.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 xml:space="preserve">O bolsista de pós-doutorado (PD) deverá conduzir pesquisa teórica e prática no programa, tais como: </w:t>
      </w:r>
    </w:p>
    <w:p w:rsidR="009B4335" w:rsidRPr="009B4335" w:rsidRDefault="009B4335" w:rsidP="009B433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>Preparação da documentação (formulários e tabelas) para a catalogação e organização das células obtidas e armazenadas,</w:t>
      </w:r>
    </w:p>
    <w:p w:rsidR="009B4335" w:rsidRPr="009B4335" w:rsidRDefault="009B4335" w:rsidP="009B433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>Captação de pele, mucosa ou tecido adiposo para extração de células,</w:t>
      </w:r>
    </w:p>
    <w:p w:rsidR="009B4335" w:rsidRPr="009B4335" w:rsidRDefault="009B4335" w:rsidP="009B433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>Cultivo “in vitro” das células extraídas dos tecidos para a elaboração de um catálogo de células, obedecendo às boas práticas de cultivo celular,</w:t>
      </w:r>
    </w:p>
    <w:p w:rsidR="009B4335" w:rsidRPr="009B4335" w:rsidRDefault="009B4335" w:rsidP="009B433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>Validação da biocompatibilidade “in vitro” dos modelos a serem utilizados com as células obtidas,</w:t>
      </w:r>
    </w:p>
    <w:p w:rsidR="009B4335" w:rsidRPr="009B4335" w:rsidRDefault="009B4335" w:rsidP="009B433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>As células de tecido adiposo (células-tronco somáticas) serão utilizadas em modelos tipo “arcabouços” confeccionados com biomateriais, a fim de investigar, por meio de ensaios histológicos, imunohistoquímicos e ensaios não destrutivos, a interação dessas células cultivadas “in vitro” em conjunto com diferentes matrizes dérmico-epidérmica repovoadas por queratinócitos.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>Além de outras atividades regulares, como resultado de sua pesquisa de pós-doutorado, deverá ainda produzir artigos a serem submetidos em revistas de alto impacto acadêmico, bem como apresentá-lo em seminário de trabalho e outros tipos de disseminação.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lastRenderedPageBreak/>
        <w:t>A bolsa de PD destina-se a desenvolver projeto específico, no tema: “</w:t>
      </w:r>
      <w:r w:rsidRPr="009B4335">
        <w:rPr>
          <w:rFonts w:ascii="Arial" w:eastAsia="Calibri" w:hAnsi="Arial" w:cs="Times New Roman"/>
          <w:b/>
          <w:sz w:val="24"/>
        </w:rPr>
        <w:t>Elaboração de biobanco e avaliação de biocompatibilidade em arcabouços constituídos de biomateriais produzidos e esterilizados por radiação ionizante</w:t>
      </w:r>
      <w:r w:rsidRPr="009B4335">
        <w:rPr>
          <w:rFonts w:ascii="Arial" w:eastAsia="Calibri" w:hAnsi="Arial" w:cs="Times New Roman"/>
          <w:sz w:val="24"/>
        </w:rPr>
        <w:t>”.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 xml:space="preserve">O objetivo geral deste sub-projeto, coordenado pela </w:t>
      </w:r>
      <w:r w:rsidRPr="009B4335">
        <w:rPr>
          <w:rFonts w:ascii="Arial" w:eastAsia="Calibri" w:hAnsi="Arial" w:cs="Times New Roman"/>
          <w:b/>
          <w:sz w:val="24"/>
        </w:rPr>
        <w:t>Profa. Dra. Monica Beatriz Mathor</w:t>
      </w:r>
      <w:r w:rsidRPr="009B4335">
        <w:rPr>
          <w:rFonts w:ascii="Arial" w:eastAsia="Calibri" w:hAnsi="Arial" w:cs="Times New Roman"/>
          <w:sz w:val="24"/>
        </w:rPr>
        <w:t xml:space="preserve"> consiste na organização, catalogação e armazenagem das células isoladas de tecidos e comprovação de teoria de nicho compatível para a diferenciação de células mesenquimais na reconstrução dermo-epidérmica visando sua utilização como enxerto cutâneo, assim como a avaliação da biocompatibilidade dos substitutos dérmicos.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>Os protocolos de armazenagem das células deverão focar a estabilidade e segurança do material biológico a fim de promover total aproveitamento em pesquisas científicas, visando ainda adequar estas pesquisas dentro das novas normas internacionais da diminuição do número de animais em experimentação, e substituição por testes equivalentes.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b/>
          <w:sz w:val="24"/>
        </w:rPr>
      </w:pPr>
      <w:r w:rsidRPr="009B4335">
        <w:rPr>
          <w:rFonts w:ascii="Arial" w:eastAsia="Calibri" w:hAnsi="Arial" w:cs="Times New Roman"/>
          <w:b/>
          <w:sz w:val="24"/>
        </w:rPr>
        <w:t>CONDIÇÕES DA BOLSA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 xml:space="preserve">A oportunidade está aberta a candidatos brasileiros e estrangeiros. É recomendável que o candidato possua bom desempenho em inglês falado e escrito. 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>É fundamental ter conhecimento e experiência prévia em: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>- Isolamento de células da pele e tecido adiposo;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>- Cultivo de células primárias ou de poucas passagens;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>- Avaliação de testes de biocompatibilidade “in vitro” e “in vivo”;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>- Caracterização morfológica de células cultivadas.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 xml:space="preserve"> O trabalho será desenvolvido no Instituto de Pesquisas Energéticas e Nucleares, Centro de Tecnologia das Radiações.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 xml:space="preserve">O candidato selecionado receberá bolsa no valor de </w:t>
      </w:r>
      <w:r w:rsidRPr="009B4335">
        <w:rPr>
          <w:rFonts w:ascii="Arial" w:eastAsia="Calibri" w:hAnsi="Arial" w:cs="Times New Roman"/>
          <w:b/>
          <w:sz w:val="24"/>
        </w:rPr>
        <w:t>R$ 7.174,80 (sete mil, cento e setenta e quatro reais e oitenta centavos)</w:t>
      </w:r>
      <w:r w:rsidRPr="009B4335">
        <w:rPr>
          <w:rFonts w:ascii="Arial" w:eastAsia="Calibri" w:hAnsi="Arial" w:cs="Times New Roman"/>
          <w:sz w:val="24"/>
        </w:rPr>
        <w:t xml:space="preserve"> mensais e reserva técnica, que equivale a </w:t>
      </w:r>
      <w:r w:rsidRPr="009B4335">
        <w:rPr>
          <w:rFonts w:ascii="Arial" w:eastAsia="Calibri" w:hAnsi="Arial" w:cs="Times New Roman"/>
          <w:b/>
          <w:sz w:val="24"/>
        </w:rPr>
        <w:t>15% (quinze por cento)</w:t>
      </w:r>
      <w:r w:rsidRPr="009B4335">
        <w:rPr>
          <w:rFonts w:ascii="Arial" w:eastAsia="Calibri" w:hAnsi="Arial" w:cs="Times New Roman"/>
          <w:sz w:val="24"/>
        </w:rPr>
        <w:t xml:space="preserve"> do valor anual da bolsa, destinada a realizar despesas diretamente relacionadas à atividade de pesquisa.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>A bolsa contempla ainda um auxílio instalação para pesquisadores que precisem mudar-se para a cidade de São Paulo, Brasil, sede da instituição líder do projeto.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 xml:space="preserve">A bolsa será concedida por </w:t>
      </w:r>
      <w:r w:rsidRPr="009B4335">
        <w:rPr>
          <w:rFonts w:ascii="Arial" w:eastAsia="Calibri" w:hAnsi="Arial" w:cs="Times New Roman"/>
          <w:b/>
          <w:sz w:val="24"/>
        </w:rPr>
        <w:t>12 meses</w:t>
      </w:r>
      <w:r w:rsidRPr="009B4335">
        <w:rPr>
          <w:rFonts w:ascii="Arial" w:eastAsia="Calibri" w:hAnsi="Arial" w:cs="Times New Roman"/>
          <w:sz w:val="24"/>
        </w:rPr>
        <w:t xml:space="preserve"> prorrogáveis por mais 6 meses, com possibilidade de ser implementada uma bolsa BEPE - Bolsa Estágio de Pesquisa no Exterior em que o candidato desenvolverá parte da pesquisa em </w:t>
      </w:r>
      <w:r w:rsidRPr="009B4335">
        <w:rPr>
          <w:rFonts w:ascii="Arial" w:eastAsia="Calibri" w:hAnsi="Arial" w:cs="Times New Roman"/>
          <w:sz w:val="24"/>
        </w:rPr>
        <w:lastRenderedPageBreak/>
        <w:t xml:space="preserve">instituição de referência no exterior. A instituição será escolhida pelo supervisor do estágio. Regras para bolsa BEPE se encontram em </w:t>
      </w:r>
      <w:r w:rsidRPr="009B4335">
        <w:rPr>
          <w:rFonts w:ascii="Arial" w:eastAsia="Calibri" w:hAnsi="Arial" w:cs="Times New Roman"/>
          <w:color w:val="4472C4"/>
          <w:sz w:val="24"/>
        </w:rPr>
        <w:t xml:space="preserve">http://www.fapesp.br/7798 </w:t>
      </w:r>
      <w:r w:rsidRPr="009B4335">
        <w:rPr>
          <w:rFonts w:ascii="Arial" w:eastAsia="Calibri" w:hAnsi="Arial" w:cs="Times New Roman"/>
          <w:sz w:val="24"/>
        </w:rPr>
        <w:t>.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>Para implementação da bolsa, será exigida uma dedicação de 40 horas semanais em horário comercial.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 xml:space="preserve">Detalhes sobre o Auxílio Instalação e mais informações: </w:t>
      </w:r>
      <w:r w:rsidRPr="009B4335">
        <w:rPr>
          <w:rFonts w:ascii="Arial" w:eastAsia="Calibri" w:hAnsi="Arial" w:cs="Times New Roman"/>
          <w:color w:val="4472C4"/>
          <w:sz w:val="24"/>
        </w:rPr>
        <w:t>www.fapesp.br/bolsas/pd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>Será selecionado 1 bolsista.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b/>
          <w:sz w:val="24"/>
        </w:rPr>
      </w:pPr>
      <w:r w:rsidRPr="009B4335">
        <w:rPr>
          <w:rFonts w:ascii="Arial" w:eastAsia="Calibri" w:hAnsi="Arial" w:cs="Times New Roman"/>
          <w:b/>
          <w:sz w:val="24"/>
        </w:rPr>
        <w:t>DOCUMENTAÇÃO PARA INSCRIÇÃO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>1. C. Lattes completo (</w:t>
      </w:r>
      <w:r w:rsidRPr="009B4335">
        <w:rPr>
          <w:rFonts w:ascii="Arial" w:eastAsia="Calibri" w:hAnsi="Arial" w:cs="Times New Roman"/>
          <w:color w:val="4472C4"/>
          <w:sz w:val="24"/>
        </w:rPr>
        <w:t>www.lattes.cnpq.br</w:t>
      </w:r>
      <w:r w:rsidRPr="009B4335">
        <w:rPr>
          <w:rFonts w:ascii="Arial" w:eastAsia="Calibri" w:hAnsi="Arial" w:cs="Times New Roman"/>
          <w:sz w:val="24"/>
        </w:rPr>
        <w:t xml:space="preserve">) ou </w:t>
      </w:r>
      <w:r w:rsidRPr="009B4335">
        <w:rPr>
          <w:rFonts w:ascii="Arial" w:eastAsia="Calibri" w:hAnsi="Arial" w:cs="Times New Roman"/>
          <w:i/>
          <w:sz w:val="24"/>
        </w:rPr>
        <w:t>Curriculum Vitae</w:t>
      </w:r>
      <w:r w:rsidRPr="009B4335">
        <w:rPr>
          <w:rFonts w:ascii="Arial" w:eastAsia="Calibri" w:hAnsi="Arial" w:cs="Times New Roman"/>
          <w:sz w:val="24"/>
        </w:rPr>
        <w:t>, se estrangeiro;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>2. MyCitation (Google Scholar);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>3. Proposta de projeto de pesquisa, relacionado com o tema objeto deste projeto. No projeto de pesquisa deve constar, com máximo de 10 páginas, em português ou inglês: introdução, objetivos, metodologia, método de análise de resultados, resultados esperados e bibliografia;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>4. Carta de apresentação resumindo a razão de interesse na bolsa e experiência científica prévia.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b/>
          <w:sz w:val="24"/>
        </w:rPr>
      </w:pPr>
      <w:r w:rsidRPr="009B4335">
        <w:rPr>
          <w:rFonts w:ascii="Arial" w:eastAsia="Calibri" w:hAnsi="Arial" w:cs="Times New Roman"/>
          <w:b/>
          <w:sz w:val="24"/>
        </w:rPr>
        <w:t>CONTATO E PRAZO DAS INSCRIÇÕES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 xml:space="preserve">O candidato deverá enviar a documentação via e-mail para </w:t>
      </w:r>
      <w:r w:rsidRPr="009B4335">
        <w:rPr>
          <w:rFonts w:ascii="Arial" w:eastAsia="Calibri" w:hAnsi="Arial" w:cs="Times New Roman"/>
          <w:color w:val="4472C4"/>
          <w:sz w:val="24"/>
        </w:rPr>
        <w:t xml:space="preserve">egp01@ipen.br </w:t>
      </w:r>
      <w:r w:rsidRPr="009B4335">
        <w:rPr>
          <w:rFonts w:ascii="Arial" w:eastAsia="Calibri" w:hAnsi="Arial" w:cs="Times New Roman"/>
          <w:sz w:val="24"/>
        </w:rPr>
        <w:t>com o título: “</w:t>
      </w:r>
      <w:r w:rsidRPr="009B4335">
        <w:rPr>
          <w:rFonts w:ascii="Arial" w:eastAsia="Calibri" w:hAnsi="Arial" w:cs="Times New Roman"/>
          <w:b/>
          <w:sz w:val="24"/>
        </w:rPr>
        <w:t>Bolsa - PD Institucional – Biocompatibilidade</w:t>
      </w:r>
      <w:r w:rsidRPr="009B4335">
        <w:rPr>
          <w:rFonts w:ascii="Arial" w:eastAsia="Calibri" w:hAnsi="Arial" w:cs="Times New Roman"/>
          <w:sz w:val="24"/>
        </w:rPr>
        <w:t>”.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b/>
          <w:sz w:val="24"/>
        </w:rPr>
      </w:pPr>
      <w:r w:rsidRPr="009B4335">
        <w:rPr>
          <w:rFonts w:ascii="Arial" w:eastAsia="Calibri" w:hAnsi="Arial" w:cs="Times New Roman"/>
          <w:b/>
          <w:sz w:val="24"/>
        </w:rPr>
        <w:t xml:space="preserve">O prazo para envio das inscrições se encerrará em </w:t>
      </w:r>
      <w:r w:rsidR="008E3FFB">
        <w:rPr>
          <w:rFonts w:ascii="Arial" w:eastAsia="Calibri" w:hAnsi="Arial" w:cs="Times New Roman"/>
          <w:b/>
          <w:sz w:val="24"/>
        </w:rPr>
        <w:t>20</w:t>
      </w:r>
      <w:r w:rsidRPr="009B4335">
        <w:rPr>
          <w:rFonts w:ascii="Arial" w:eastAsia="Calibri" w:hAnsi="Arial" w:cs="Times New Roman"/>
          <w:b/>
          <w:sz w:val="24"/>
        </w:rPr>
        <w:t>/0</w:t>
      </w:r>
      <w:r w:rsidR="00D87A98">
        <w:rPr>
          <w:rFonts w:ascii="Arial" w:eastAsia="Calibri" w:hAnsi="Arial" w:cs="Times New Roman"/>
          <w:b/>
          <w:sz w:val="24"/>
        </w:rPr>
        <w:t>4</w:t>
      </w:r>
      <w:r w:rsidRPr="009B4335">
        <w:rPr>
          <w:rFonts w:ascii="Arial" w:eastAsia="Calibri" w:hAnsi="Arial" w:cs="Times New Roman"/>
          <w:b/>
          <w:sz w:val="24"/>
        </w:rPr>
        <w:t>/2019 às 17h. Não serão aceitas inscrições posteriores.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 xml:space="preserve">Para esclarecimentos e informações adicionais sobre o Programa de Pesquisa, entre em contato por meio do endereço </w:t>
      </w:r>
      <w:r w:rsidRPr="009B4335">
        <w:rPr>
          <w:rFonts w:ascii="Arial" w:eastAsia="Calibri" w:hAnsi="Arial" w:cs="Times New Roman"/>
          <w:color w:val="4472C4"/>
          <w:sz w:val="24"/>
        </w:rPr>
        <w:t>mathor@ipen.br</w:t>
      </w:r>
      <w:r w:rsidRPr="009B4335">
        <w:rPr>
          <w:rFonts w:ascii="Arial" w:eastAsia="Calibri" w:hAnsi="Arial" w:cs="Times New Roman"/>
          <w:sz w:val="24"/>
        </w:rPr>
        <w:t>.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b/>
          <w:sz w:val="24"/>
        </w:rPr>
      </w:pPr>
      <w:r w:rsidRPr="009B4335">
        <w:rPr>
          <w:rFonts w:ascii="Arial" w:eastAsia="Calibri" w:hAnsi="Arial" w:cs="Times New Roman"/>
          <w:b/>
          <w:sz w:val="24"/>
        </w:rPr>
        <w:t>PROCESSO SELETIVO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>A seleção dos candidatos será realizada pela avaliação do curriculum vitae, considerando as publicações, o perfil e a trajetória do candidato, assim como a qualidade científica da proposta e sua aderência às linhas de pesquisa do projeto. Caso seja necessário, será agendada com os candidatos uma entrevista presencial ou por vídeo conferência.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b/>
          <w:sz w:val="24"/>
        </w:rPr>
      </w:pPr>
      <w:r w:rsidRPr="009B4335">
        <w:rPr>
          <w:rFonts w:ascii="Arial" w:eastAsia="Calibri" w:hAnsi="Arial" w:cs="Times New Roman"/>
          <w:b/>
          <w:sz w:val="24"/>
        </w:rPr>
        <w:t>DIVULGAÇÃO DOS RESULTADOS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 xml:space="preserve">O resultado será divulgado no site do IPEN até o dia </w:t>
      </w:r>
      <w:r w:rsidR="00311CC3">
        <w:rPr>
          <w:rFonts w:ascii="Arial" w:eastAsia="Calibri" w:hAnsi="Arial" w:cs="Times New Roman"/>
          <w:b/>
          <w:sz w:val="24"/>
        </w:rPr>
        <w:t>30</w:t>
      </w:r>
      <w:bookmarkStart w:id="0" w:name="_GoBack"/>
      <w:bookmarkEnd w:id="0"/>
      <w:r w:rsidRPr="009B4335">
        <w:rPr>
          <w:rFonts w:ascii="Arial" w:eastAsia="Calibri" w:hAnsi="Arial" w:cs="Times New Roman"/>
          <w:b/>
          <w:sz w:val="24"/>
        </w:rPr>
        <w:t>/0</w:t>
      </w:r>
      <w:r w:rsidR="00F41635">
        <w:rPr>
          <w:rFonts w:ascii="Arial" w:eastAsia="Calibri" w:hAnsi="Arial" w:cs="Times New Roman"/>
          <w:b/>
          <w:sz w:val="24"/>
        </w:rPr>
        <w:t>4</w:t>
      </w:r>
      <w:r w:rsidRPr="009B4335">
        <w:rPr>
          <w:rFonts w:ascii="Arial" w:eastAsia="Calibri" w:hAnsi="Arial" w:cs="Times New Roman"/>
          <w:b/>
          <w:sz w:val="24"/>
        </w:rPr>
        <w:t>/2019</w:t>
      </w:r>
      <w:r w:rsidRPr="009B4335">
        <w:rPr>
          <w:rFonts w:ascii="Arial" w:eastAsia="Calibri" w:hAnsi="Arial" w:cs="Times New Roman"/>
          <w:sz w:val="24"/>
        </w:rPr>
        <w:t>.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lastRenderedPageBreak/>
        <w:t>O resultado será divulgado por ordem de classificação dos candidatos no processo seletivo. A classificação dos candidatos será considerada para efeito de lista de espera;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>Caso o candidato melhor classificado não apresente as condições necessárias para implementação da bolsa, será convocado o segundo colocado, e assim sucessivamente, até o preenchimento da vaga.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>A decisão da Comissão de Seleção será tomada em caráter definitivo e não caberá recurso.</w:t>
      </w:r>
    </w:p>
    <w:p w:rsidR="009B4335" w:rsidRPr="00FD5A97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b/>
          <w:sz w:val="28"/>
        </w:rPr>
      </w:pPr>
      <w:r w:rsidRPr="00FD5A97">
        <w:rPr>
          <w:rFonts w:ascii="Arial" w:eastAsia="Calibri" w:hAnsi="Arial" w:cs="Times New Roman"/>
          <w:b/>
          <w:sz w:val="28"/>
        </w:rPr>
        <w:t>A previsão para início d</w:t>
      </w:r>
      <w:r w:rsidR="0008234A" w:rsidRPr="00FD5A97">
        <w:rPr>
          <w:rFonts w:ascii="Arial" w:eastAsia="Calibri" w:hAnsi="Arial" w:cs="Times New Roman"/>
          <w:b/>
          <w:sz w:val="28"/>
        </w:rPr>
        <w:t xml:space="preserve">asatividades </w:t>
      </w:r>
      <w:r w:rsidRPr="00FD5A97">
        <w:rPr>
          <w:rFonts w:ascii="Arial" w:eastAsia="Calibri" w:hAnsi="Arial" w:cs="Times New Roman"/>
          <w:b/>
          <w:sz w:val="28"/>
        </w:rPr>
        <w:t>do</w:t>
      </w:r>
      <w:r w:rsidR="0008234A" w:rsidRPr="00FD5A97">
        <w:rPr>
          <w:rFonts w:ascii="Arial" w:eastAsia="Calibri" w:hAnsi="Arial" w:cs="Times New Roman"/>
          <w:b/>
          <w:sz w:val="28"/>
        </w:rPr>
        <w:t>(a)</w:t>
      </w:r>
      <w:r w:rsidRPr="00FD5A97">
        <w:rPr>
          <w:rFonts w:ascii="Arial" w:eastAsia="Calibri" w:hAnsi="Arial" w:cs="Times New Roman"/>
          <w:b/>
          <w:sz w:val="28"/>
        </w:rPr>
        <w:t xml:space="preserve"> candidato</w:t>
      </w:r>
      <w:r w:rsidR="0008234A" w:rsidRPr="00FD5A97">
        <w:rPr>
          <w:rFonts w:ascii="Arial" w:eastAsia="Calibri" w:hAnsi="Arial" w:cs="Times New Roman"/>
          <w:b/>
          <w:sz w:val="28"/>
        </w:rPr>
        <w:t>(a)</w:t>
      </w:r>
      <w:r w:rsidRPr="00FD5A97">
        <w:rPr>
          <w:rFonts w:ascii="Arial" w:eastAsia="Calibri" w:hAnsi="Arial" w:cs="Times New Roman"/>
          <w:b/>
          <w:sz w:val="28"/>
        </w:rPr>
        <w:t xml:space="preserve"> selecionado</w:t>
      </w:r>
      <w:r w:rsidR="0008234A" w:rsidRPr="00FD5A97">
        <w:rPr>
          <w:rFonts w:ascii="Arial" w:eastAsia="Calibri" w:hAnsi="Arial" w:cs="Times New Roman"/>
          <w:b/>
          <w:sz w:val="28"/>
        </w:rPr>
        <w:t>(a)</w:t>
      </w:r>
      <w:r w:rsidRPr="00FD5A97">
        <w:rPr>
          <w:rFonts w:ascii="Arial" w:eastAsia="Calibri" w:hAnsi="Arial" w:cs="Times New Roman"/>
          <w:b/>
          <w:sz w:val="28"/>
        </w:rPr>
        <w:t xml:space="preserve"> é 01/0</w:t>
      </w:r>
      <w:r w:rsidR="00F41635" w:rsidRPr="00FD5A97">
        <w:rPr>
          <w:rFonts w:ascii="Arial" w:eastAsia="Calibri" w:hAnsi="Arial" w:cs="Times New Roman"/>
          <w:b/>
          <w:sz w:val="28"/>
        </w:rPr>
        <w:t>6</w:t>
      </w:r>
      <w:r w:rsidRPr="00FD5A97">
        <w:rPr>
          <w:rFonts w:ascii="Arial" w:eastAsia="Calibri" w:hAnsi="Arial" w:cs="Times New Roman"/>
          <w:b/>
          <w:sz w:val="28"/>
        </w:rPr>
        <w:t>/2019.</w:t>
      </w:r>
    </w:p>
    <w:p w:rsidR="009B4335" w:rsidRPr="009B4335" w:rsidRDefault="009B4335" w:rsidP="009B4335">
      <w:pPr>
        <w:spacing w:after="160" w:line="259" w:lineRule="auto"/>
        <w:jc w:val="both"/>
        <w:rPr>
          <w:rFonts w:ascii="Arial" w:eastAsia="Calibri" w:hAnsi="Arial" w:cs="Times New Roman"/>
          <w:sz w:val="24"/>
        </w:rPr>
      </w:pPr>
      <w:r w:rsidRPr="009B4335">
        <w:rPr>
          <w:rFonts w:ascii="Arial" w:eastAsia="Calibri" w:hAnsi="Arial" w:cs="Times New Roman"/>
          <w:sz w:val="24"/>
        </w:rPr>
        <w:t xml:space="preserve">Outras informações em: </w:t>
      </w:r>
      <w:r w:rsidRPr="009B4335">
        <w:rPr>
          <w:rFonts w:ascii="Arial" w:eastAsia="Calibri" w:hAnsi="Arial" w:cs="Times New Roman"/>
          <w:color w:val="4472C4"/>
          <w:sz w:val="24"/>
        </w:rPr>
        <w:t>http://www.fapesp.br/oportunidades</w:t>
      </w:r>
    </w:p>
    <w:p w:rsidR="00031A2D" w:rsidRPr="009B4335" w:rsidRDefault="00031A2D" w:rsidP="009B4335"/>
    <w:sectPr w:rsidR="00031A2D" w:rsidRPr="009B4335" w:rsidSect="001912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FED" w:rsidRDefault="00591FED" w:rsidP="00C36359">
      <w:pPr>
        <w:spacing w:after="0" w:line="240" w:lineRule="auto"/>
      </w:pPr>
      <w:r>
        <w:separator/>
      </w:r>
    </w:p>
  </w:endnote>
  <w:endnote w:type="continuationSeparator" w:id="1">
    <w:p w:rsidR="00591FED" w:rsidRDefault="00591FED" w:rsidP="00C3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FED" w:rsidRDefault="00591FED" w:rsidP="00C36359">
      <w:pPr>
        <w:spacing w:after="0" w:line="240" w:lineRule="auto"/>
      </w:pPr>
      <w:r>
        <w:separator/>
      </w:r>
    </w:p>
  </w:footnote>
  <w:footnote w:type="continuationSeparator" w:id="1">
    <w:p w:rsidR="00591FED" w:rsidRDefault="00591FED" w:rsidP="00C3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18" w:rsidRDefault="00BA7B18">
    <w:pPr>
      <w:pStyle w:val="Cabealho"/>
    </w:pPr>
  </w:p>
  <w:tbl>
    <w:tblPr>
      <w:tblStyle w:val="Tabelacomgrade"/>
      <w:tblW w:w="0" w:type="auto"/>
      <w:tblLook w:val="04A0"/>
    </w:tblPr>
    <w:tblGrid>
      <w:gridCol w:w="2122"/>
      <w:gridCol w:w="6372"/>
    </w:tblGrid>
    <w:tr w:rsidR="00BA7B18" w:rsidTr="00BA7B18">
      <w:tc>
        <w:tcPr>
          <w:tcW w:w="2122" w:type="dxa"/>
        </w:tcPr>
        <w:p w:rsidR="00BA7B18" w:rsidRDefault="00BA7B18" w:rsidP="00C36359">
          <w:pPr>
            <w:jc w:val="center"/>
            <w:rPr>
              <w:b/>
              <w:sz w:val="32"/>
            </w:rPr>
          </w:pPr>
          <w:r>
            <w:object w:dxaOrig="11672" w:dyaOrig="60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5pt;height:42.75pt" o:ole="">
                <v:imagedata r:id="rId1" o:title=""/>
              </v:shape>
              <o:OLEObject Type="Embed" ProgID="MSPhotoEd.3" ShapeID="_x0000_i1025" DrawAspect="Content" ObjectID="_1615371364" r:id="rId2"/>
            </w:object>
          </w:r>
        </w:p>
      </w:tc>
      <w:tc>
        <w:tcPr>
          <w:tcW w:w="6372" w:type="dxa"/>
          <w:vAlign w:val="center"/>
        </w:tcPr>
        <w:p w:rsidR="00BA7B18" w:rsidRPr="00E00752" w:rsidRDefault="004048A1" w:rsidP="00C36359">
          <w:pPr>
            <w:jc w:val="center"/>
            <w:rPr>
              <w:b/>
              <w:sz w:val="40"/>
            </w:rPr>
          </w:pPr>
          <w:r>
            <w:rPr>
              <w:b/>
              <w:sz w:val="40"/>
              <w:lang w:val="en-US"/>
            </w:rPr>
            <w:t>EDITAL</w:t>
          </w:r>
        </w:p>
      </w:tc>
    </w:tr>
  </w:tbl>
  <w:p w:rsidR="00BA7B18" w:rsidRDefault="00BA7B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5186"/>
    <w:multiLevelType w:val="hybridMultilevel"/>
    <w:tmpl w:val="68A4FA92"/>
    <w:lvl w:ilvl="0" w:tplc="CFC2F5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85C4C"/>
    <w:multiLevelType w:val="hybridMultilevel"/>
    <w:tmpl w:val="F7E8359C"/>
    <w:lvl w:ilvl="0" w:tplc="75F49FF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C0633"/>
    <w:multiLevelType w:val="hybridMultilevel"/>
    <w:tmpl w:val="FF7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C5711"/>
    <w:rsid w:val="00023E2C"/>
    <w:rsid w:val="00031A2D"/>
    <w:rsid w:val="00053529"/>
    <w:rsid w:val="00057702"/>
    <w:rsid w:val="00066656"/>
    <w:rsid w:val="0008234A"/>
    <w:rsid w:val="000B722F"/>
    <w:rsid w:val="000D6A63"/>
    <w:rsid w:val="00100B5F"/>
    <w:rsid w:val="00101121"/>
    <w:rsid w:val="0019120C"/>
    <w:rsid w:val="00192011"/>
    <w:rsid w:val="001C3A1F"/>
    <w:rsid w:val="001F0B96"/>
    <w:rsid w:val="00261461"/>
    <w:rsid w:val="00262796"/>
    <w:rsid w:val="00311CC3"/>
    <w:rsid w:val="00346D03"/>
    <w:rsid w:val="00351FD5"/>
    <w:rsid w:val="003B2C5A"/>
    <w:rsid w:val="003B6782"/>
    <w:rsid w:val="003D243C"/>
    <w:rsid w:val="004048A1"/>
    <w:rsid w:val="0044081C"/>
    <w:rsid w:val="00454DE1"/>
    <w:rsid w:val="00490553"/>
    <w:rsid w:val="004A5781"/>
    <w:rsid w:val="004A7105"/>
    <w:rsid w:val="004C5711"/>
    <w:rsid w:val="00507468"/>
    <w:rsid w:val="00511D13"/>
    <w:rsid w:val="0051565E"/>
    <w:rsid w:val="00567F0B"/>
    <w:rsid w:val="005759CD"/>
    <w:rsid w:val="00591FED"/>
    <w:rsid w:val="005A131E"/>
    <w:rsid w:val="005D5080"/>
    <w:rsid w:val="00644D43"/>
    <w:rsid w:val="00660426"/>
    <w:rsid w:val="0066246A"/>
    <w:rsid w:val="0068144E"/>
    <w:rsid w:val="007244C1"/>
    <w:rsid w:val="007756E6"/>
    <w:rsid w:val="007862F5"/>
    <w:rsid w:val="008140CE"/>
    <w:rsid w:val="008A2EDB"/>
    <w:rsid w:val="008B218B"/>
    <w:rsid w:val="008D0A1E"/>
    <w:rsid w:val="008E3FFB"/>
    <w:rsid w:val="00920EB4"/>
    <w:rsid w:val="00940E22"/>
    <w:rsid w:val="0098204D"/>
    <w:rsid w:val="009A72AD"/>
    <w:rsid w:val="009B4335"/>
    <w:rsid w:val="009E1219"/>
    <w:rsid w:val="00A47A92"/>
    <w:rsid w:val="00A5275D"/>
    <w:rsid w:val="00A74021"/>
    <w:rsid w:val="00A77A1E"/>
    <w:rsid w:val="00AD2758"/>
    <w:rsid w:val="00AE3D79"/>
    <w:rsid w:val="00AF14EC"/>
    <w:rsid w:val="00AF2CF9"/>
    <w:rsid w:val="00B148FE"/>
    <w:rsid w:val="00B637D3"/>
    <w:rsid w:val="00BA7B18"/>
    <w:rsid w:val="00BC3EA5"/>
    <w:rsid w:val="00BF4E86"/>
    <w:rsid w:val="00C27B02"/>
    <w:rsid w:val="00C36359"/>
    <w:rsid w:val="00C4733E"/>
    <w:rsid w:val="00C520BA"/>
    <w:rsid w:val="00C54D7D"/>
    <w:rsid w:val="00C57ACE"/>
    <w:rsid w:val="00C9753B"/>
    <w:rsid w:val="00D87A98"/>
    <w:rsid w:val="00DE125D"/>
    <w:rsid w:val="00DE1C43"/>
    <w:rsid w:val="00DE1CCD"/>
    <w:rsid w:val="00E67F86"/>
    <w:rsid w:val="00EC0F7D"/>
    <w:rsid w:val="00EE5651"/>
    <w:rsid w:val="00F15B15"/>
    <w:rsid w:val="00F37080"/>
    <w:rsid w:val="00F41635"/>
    <w:rsid w:val="00FD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9201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2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01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3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6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359"/>
  </w:style>
  <w:style w:type="paragraph" w:styleId="Rodap">
    <w:name w:val="footer"/>
    <w:basedOn w:val="Normal"/>
    <w:link w:val="RodapChar"/>
    <w:uiPriority w:val="99"/>
    <w:unhideWhenUsed/>
    <w:rsid w:val="00C36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359"/>
  </w:style>
  <w:style w:type="character" w:customStyle="1" w:styleId="UnresolvedMention">
    <w:name w:val="Unresolved Mention"/>
    <w:basedOn w:val="Fontepargpadro"/>
    <w:uiPriority w:val="99"/>
    <w:semiHidden/>
    <w:unhideWhenUsed/>
    <w:rsid w:val="00351FD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1565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156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56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56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56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565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953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9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70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6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8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38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3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4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Isolda Costa</dc:creator>
  <cp:lastModifiedBy>Edvaldo Roberto Paiva de Fonseca</cp:lastModifiedBy>
  <cp:revision>2</cp:revision>
  <cp:lastPrinted>2019-02-04T23:35:00Z</cp:lastPrinted>
  <dcterms:created xsi:type="dcterms:W3CDTF">2019-03-29T16:30:00Z</dcterms:created>
  <dcterms:modified xsi:type="dcterms:W3CDTF">2019-03-29T16:30:00Z</dcterms:modified>
</cp:coreProperties>
</file>